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C46" w:rsidRDefault="00A85C46" w:rsidP="00A85C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5C46">
        <w:rPr>
          <w:rFonts w:ascii="Arial" w:hAnsi="Arial" w:cs="Arial"/>
          <w:b/>
          <w:bCs/>
          <w:sz w:val="20"/>
          <w:szCs w:val="20"/>
        </w:rPr>
        <w:t xml:space="preserve">Uredba o jediničnim naknadama, korektivnim koeficijentima i pobližim kriterijima i </w:t>
      </w:r>
    </w:p>
    <w:p w:rsidR="00A85C46" w:rsidRPr="00A85C46" w:rsidRDefault="00A85C46" w:rsidP="00A85C4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85C46">
        <w:rPr>
          <w:rFonts w:ascii="Arial" w:hAnsi="Arial" w:cs="Arial"/>
          <w:b/>
          <w:bCs/>
          <w:sz w:val="20"/>
          <w:szCs w:val="20"/>
        </w:rPr>
        <w:t>mjerilima za utvrđivanje posebne naknade za okoliš na vozila na motorni pogon</w:t>
      </w:r>
    </w:p>
    <w:p w:rsidR="00A85C46" w:rsidRPr="00A85C46" w:rsidRDefault="00A85C46" w:rsidP="00A85C46">
      <w:pPr>
        <w:jc w:val="center"/>
        <w:rPr>
          <w:rFonts w:ascii="Arial" w:hAnsi="Arial" w:cs="Arial"/>
        </w:rPr>
      </w:pPr>
    </w:p>
    <w:p w:rsidR="00F5357A" w:rsidRPr="00A85C46" w:rsidRDefault="00A85C46" w:rsidP="00A85C46">
      <w:pPr>
        <w:jc w:val="center"/>
        <w:rPr>
          <w:rFonts w:ascii="Arial" w:hAnsi="Arial" w:cs="Arial"/>
        </w:rPr>
      </w:pPr>
      <w:r w:rsidRPr="00A85C46">
        <w:rPr>
          <w:rFonts w:ascii="Arial" w:hAnsi="Arial" w:cs="Arial"/>
        </w:rPr>
        <w:t>Narodne novine 114/2014, 147/2014</w:t>
      </w:r>
    </w:p>
    <w:p w:rsidR="00A85C46" w:rsidRDefault="00A85C46" w:rsidP="00A85C46">
      <w:pPr>
        <w:jc w:val="center"/>
      </w:pPr>
    </w:p>
    <w:p w:rsidR="00A85C46" w:rsidRPr="00A85C46" w:rsidRDefault="00A85C46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I. OPĆE ODREDBE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Ovom se Uredbom propisuju jedinične naknade i korektivni koeficijenti na temelju kojih se obavlja izračun posebne naknade za okoliš na vozila na motorni pogon (u daljnjem tekstu: posebna naknada), te pobliži kriteriji i mjerila za utvrđivanje posebne naknade.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2.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Obveznici plaćanja posebne naknade su pravne i fizičke osobe vlasnici ili ovlaštenici prava na vozilima na motorni pogon.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Podjela vozila u prometu na cestama definirana je posebnim propisom kojim se uređuju tehnički uvjeti vozila u prometu na cestama.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3.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Odredbe ove Uredbe ne primjenjuju se na necestovna motorna vozila.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4.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Posebna naknada izračunava se prema izrazu PN = 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x 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propisanom člankom 16. stavkom 4. Zakona o Fondu za zaštitu okoliša i energetsku učinkovitost, u kojem je: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PN - iznos posebne naknade u kunama,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osnovna naknada za pojedinu vrstu vozila (u daljnjem tekstu: jedinična naknada),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korektivni koeficijent ovisan o vrsti motora i pogonskoga goriva, radnom obujmu, vrsti vozila, emisiji CO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i starosti vozila.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5.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Iznos posebne naknade izračunava se umnoškom korektivnog koeficijenta s jediničnom naknadom za pojedinu vrstu vozila.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Obračun posebne naknade i rješenje o iznosu posebne naknade koju je obveznik plaćanja dužan uplatiti temelji se na podacima o vozilu i obvezniku plaćanja upisanim u popratnu tehničku dokumentaciju vozila, odnosno važeću knjižicu vozila ili važeću prometnu dozvolu, te podacima utvrđenim izravno na samom vozilu prilikom redovnih tehničkih pregleda.</w:t>
      </w:r>
    </w:p>
    <w:p w:rsidR="00266862" w:rsidRDefault="00266862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A85C46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II. JEDINIČNA NAKNADA (N</w:t>
      </w: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vertAlign w:val="subscript"/>
          <w:lang w:eastAsia="hr-HR"/>
        </w:rPr>
        <w:t>o</w:t>
      </w: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)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6.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Jedinična naknada (N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za pojedine vrste vozila ovisna je o vrsti vozila (kategoriji) i broju prijeđenih kilometara i izračunava se prema izrazu 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= 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x 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u kojem je: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početna naknada ovisna o vrsti vozila (kategoriji),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korektivni koeficijent ovisan o godišnje prijeđenom broju kilometara.</w:t>
      </w: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lastRenderedPageBreak/>
        <w:t>Članak 7.</w:t>
      </w:r>
    </w:p>
    <w:p w:rsid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Vrijednosti početne naknade ovisne o vrsti vozila (n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3094"/>
      </w:tblGrid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Oznaka vrste vozila (kategorija)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Iznos početne naknade (n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o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), u kunama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35,00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L1, L2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L3, L4, L5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L6, L7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M2, M3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320,00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N2, N3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480,00</w:t>
            </w:r>
          </w:p>
        </w:tc>
      </w:tr>
    </w:tbl>
    <w:p w:rsid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8.</w:t>
      </w:r>
    </w:p>
    <w:p w:rsid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ovisan o godišnje prijeđenom broju kilometara iznosi za: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1"/>
        <w:gridCol w:w="1170"/>
        <w:gridCol w:w="2002"/>
        <w:gridCol w:w="1231"/>
      </w:tblGrid>
      <w:tr w:rsidR="00266862" w:rsidRPr="00266862" w:rsidTr="0026686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Oznaka vrste vozila (kategorija)</w:t>
            </w:r>
          </w:p>
        </w:tc>
        <w:tc>
          <w:tcPr>
            <w:tcW w:w="0" w:type="auto"/>
            <w:gridSpan w:val="3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Vrijednost korektivnog koeficijenta (k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0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)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koji se odnosi na godišnje prijeđeni broj kilometara (l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)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&lt; 10.000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10.000 ≤ l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20.000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20.000 &lt; l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N1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L1, L2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L3, L4, L5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L6, L7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T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RS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M2, M3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N2, N3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</w:tbl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U slučajevima kada je za vozilo podatak o stanju putomjera s prethodnog ili trenutnog redovnog tehničkog pregleda nedostupan ili neupotrebljiv,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iznosi 1,5.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(3) U slučajevima prve registracije vozila u Republici Hrvatskoj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o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iznosi 1.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(4) Stanje putomjera je neupotrebljivo, ukoliko je razlika u odnosu na prethodno zabilježeno stanje putomjera negativna.</w:t>
      </w:r>
    </w:p>
    <w:p w:rsidR="00266862" w:rsidRDefault="00266862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A85C46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III. KOREKTIVNI KOEFICIJENT (K</w:t>
      </w: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vertAlign w:val="subscript"/>
          <w:lang w:eastAsia="hr-HR"/>
        </w:rPr>
        <w:t>k</w:t>
      </w: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)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9.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za svako pojedino vozilo određuje se i izračunava prema izrazu:</w:t>
      </w:r>
    </w:p>
    <w:p w:rsidR="00A85C46" w:rsidRPr="00A85C46" w:rsidRDefault="00A85C46" w:rsidP="00A85C4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</w:pP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=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1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x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2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x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3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ovisan je o vrsti motora i pogonskoga goriva, radnom obujmu (volumenu), vrsti vozila, emisiji CO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i starosti vozila.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(3) Iznimno od stavka 1. ovoga članka, za vozila M1 kategorije proizvedena nakon 1. siječnja 2010. godine, korektivni koeficijent 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je definiran sukladno članku 12. ove Uredbe.</w:t>
      </w:r>
    </w:p>
    <w:p w:rsidR="00266862" w:rsidRDefault="00266862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A85C46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VOZILA M1 KATEGORIJE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10.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za vozila M1 kategorije određuje se i izračunava prema izrazu:</w:t>
      </w:r>
    </w:p>
    <w:p w:rsidR="00A85C46" w:rsidRPr="00A85C46" w:rsidRDefault="00A85C46" w:rsidP="00A85C4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</w:pP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=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1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x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2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x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3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u kojem je: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1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korektivni koeficijent koji se odnosi na emisijski razred vozila (ovisan o tehnološkoj generaciji motora),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korektivni koeficijent ovisan o radnom obujmu (volumenu) motora,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3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korektivni koeficijent ovisan o vrsti goriva.</w:t>
      </w: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lastRenderedPageBreak/>
        <w:t>Č</w:t>
      </w:r>
      <w:r w:rsidR="00A85C46"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lanak 11.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Korektivni koeficijent K1 koji se odnosi na emisijski razred vozila (ovisan o tehnološkoj generaciji motora) iznosi: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662"/>
        <w:gridCol w:w="662"/>
        <w:gridCol w:w="662"/>
        <w:gridCol w:w="662"/>
        <w:gridCol w:w="1259"/>
      </w:tblGrid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Emisijski razred vozila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Euro 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Euro 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Euro 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Euro 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Euro 5 ili bolji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1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2,4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1,9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</w:t>
            </w:r>
          </w:p>
        </w:tc>
      </w:tr>
    </w:tbl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Za vozila za koja podatak o emisijskom razredu ne postoji, korektivni koeficijent K1 iznosi 2,4.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Korektivni koeficijent K2 koji se odnosi na radni obujam (volumen) motora iznosi: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847"/>
        <w:gridCol w:w="891"/>
        <w:gridCol w:w="1502"/>
        <w:gridCol w:w="891"/>
      </w:tblGrid>
      <w:tr w:rsidR="00266862" w:rsidRPr="00266862" w:rsidTr="0026686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Radni obujam motora [cm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]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br/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br/>
              <w:t>(V)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Ottov motor (2T, 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br/>
              <w:t>4T) Wankelov motor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&lt; 1.600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1.600 ≤ V ≤ 2.200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2.200 &lt; V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Dieselov motor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&lt; 2.000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2.000 ≤ V ≤ 2.500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2.500 &lt; V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2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1,3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1,8</w:t>
            </w:r>
          </w:p>
        </w:tc>
      </w:tr>
    </w:tbl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Za vozila za koja vrsta pogona u gornjoj tablici nije navedena (npr. gorivne ćelije, itd.), korektivni koeficijent K2 iznosi 1.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(3) Korektivni koeficijent K3 koji se odnosi na vrstu goriva iznosi: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2222"/>
        <w:gridCol w:w="1310"/>
        <w:gridCol w:w="1274"/>
        <w:gridCol w:w="2213"/>
      </w:tblGrid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Gorivo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benzin,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ukapljeni naftni plin (UNP)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dizelsko gorivo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hibridni pogon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stlačeni prirodni plin (SPP)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3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1,2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0,7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0,5</w:t>
            </w:r>
          </w:p>
        </w:tc>
      </w:tr>
    </w:tbl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Za vozila za koja u gornjoj tablici vrsta goriva nije navedena, korektivni koeficijent K3 iznosi 1.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12.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Korektivni koeficijent 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za vozila iz članka 9. stavka 3. ove Uredbe određen je na temelju podatka o emisiji CO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za pojedino vozilo i iznosi: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94"/>
        <w:gridCol w:w="421"/>
      </w:tblGrid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Emisija CO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2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 [g/km] (e)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</w:t>
            </w: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k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 ≤ 90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0,5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90 &lt; e ≤ 100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0,7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100 &lt; e ≤ 110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0,9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110 &lt; e ≤ 120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120 &lt; e ≤ 130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1,1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130 &lt; e ≤ 140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1,3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140 &lt; e ≤ 160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1,6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160 &lt; e ≤ 180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180 &lt; e ≤ 200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2,5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200 &lt; e ≤ 225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3,5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225 &lt; e ≤ 250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250 &lt; e ≤ 300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 &gt; 300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</w:t>
            </w:r>
          </w:p>
        </w:tc>
      </w:tr>
    </w:tbl>
    <w:p w:rsidR="00266862" w:rsidRPr="00A85C46" w:rsidRDefault="00266862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Za vozila za koja je podatak o emisiji CO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nedostupan, korektivni koeficijent 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računa se sukladno članku 10. ove Uredbe.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13.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Za vozila na električni pogon korektivni koeficijent 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iznosi 0,2.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 xml:space="preserve">(2) </w:t>
      </w:r>
      <w:r w:rsidRPr="00A85C46">
        <w:rPr>
          <w:rFonts w:ascii="Arial" w:eastAsia="Times New Roman" w:hAnsi="Arial" w:cs="Arial"/>
          <w:color w:val="484848"/>
          <w:sz w:val="20"/>
          <w:szCs w:val="20"/>
          <w:shd w:val="clear" w:color="auto" w:fill="FFFF00"/>
          <w:lang w:eastAsia="hr-HR"/>
        </w:rPr>
        <w:t>Za vozila M1 kategorije koja su starija od 30 godina (»oldtimer«) s važećom identifikacijskom ispravom starodobnog vozila koju izdaje mjerodavna udruga sukladno posebnom propisu, korektivni koeficijent K</w:t>
      </w:r>
      <w:r w:rsidRPr="00A85C46">
        <w:rPr>
          <w:rFonts w:ascii="Arial" w:eastAsia="Times New Roman" w:hAnsi="Arial" w:cs="Arial"/>
          <w:color w:val="484848"/>
          <w:sz w:val="20"/>
          <w:szCs w:val="20"/>
          <w:shd w:val="clear" w:color="auto" w:fill="FFFF0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shd w:val="clear" w:color="auto" w:fill="FFFF00"/>
          <w:lang w:eastAsia="hr-HR"/>
        </w:rPr>
        <w:t> iznosi 0,5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.</w:t>
      </w:r>
    </w:p>
    <w:p w:rsidR="00A85C46" w:rsidRPr="00A85C46" w:rsidRDefault="00A85C46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OSTALE KATEGORIJE VOZILA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14.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za ostale kategorije vozila (L1, L2, L3, L4, L5, L6, L7, T, RS, M2, M3, N1, N2, N3) određuje se i izračunava prema izrazu:</w:t>
      </w:r>
    </w:p>
    <w:p w:rsidR="00A85C46" w:rsidRPr="00A85C46" w:rsidRDefault="00A85C46" w:rsidP="00A85C46">
      <w:pPr>
        <w:shd w:val="clear" w:color="auto" w:fill="FFFFFF"/>
        <w:spacing w:after="0" w:line="240" w:lineRule="auto"/>
        <w:jc w:val="center"/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</w:pP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=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1a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x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2a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lang w:eastAsia="hr-HR"/>
        </w:rPr>
        <w:t> x K</w:t>
      </w:r>
      <w:r w:rsidRPr="00A85C46">
        <w:rPr>
          <w:rFonts w:ascii="Trebuchet MS" w:eastAsia="Times New Roman" w:hAnsi="Trebuchet MS" w:cs="Times New Roman"/>
          <w:color w:val="484848"/>
          <w:sz w:val="27"/>
          <w:szCs w:val="27"/>
          <w:vertAlign w:val="subscript"/>
          <w:lang w:eastAsia="hr-HR"/>
        </w:rPr>
        <w:t>3a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u kojem je: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1a 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- korektivni koeficijent ovisan o vrsti motora i pogonskog goriva,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2a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 - korektivni koeficijent ovisan o radnom obujmu (volumenu) motora,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3a 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- korektivni koeficijent ovisan o starosti vozila.</w:t>
      </w:r>
    </w:p>
    <w:p w:rsidR="00266862" w:rsidRDefault="00266862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lastRenderedPageBreak/>
        <w:t>Članak 15.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(1)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1a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ovisan o vrsti motora i pogonskog goriva iznosi za: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7"/>
        <w:gridCol w:w="2657"/>
        <w:gridCol w:w="527"/>
      </w:tblGrid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Vrsta motora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Vrsta goriva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K1a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Ottov motor dvotaktni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(motorni benzin, plin)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Ottov motor četverotaktni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(motorni benzin, plin)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Rotacijski motor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(motorni benzin, plin)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1,5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Dieselov motor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(dizelsko gorivo, biodizel)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Hibridni pogon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(motorni benzin, plin ili dizelsko</w:t>
            </w: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br/>
              <w:t>gorivo s električnom strujom)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0,7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Elektromotor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(električna struja)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0,2</w:t>
            </w:r>
          </w:p>
        </w:tc>
      </w:tr>
      <w:tr w:rsidR="00266862" w:rsidRPr="00266862" w:rsidTr="00266862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Motor pogonjen alternativnim gorivima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(vodik, bioalkohol)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266862" w:rsidRPr="00266862" w:rsidRDefault="00266862" w:rsidP="00266862">
            <w:pPr>
              <w:spacing w:before="240" w:after="240" w:line="240" w:lineRule="auto"/>
              <w:jc w:val="center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266862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0,2</w:t>
            </w:r>
          </w:p>
        </w:tc>
      </w:tr>
    </w:tbl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Za vozila opremljena vrstom motora koji nije naveden u gornjoj tablici ili koja koriste gorivo koje nije navedeno u gornjoj tablici, korektivni koeficijent K1a iznosi 1,0.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(2)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2a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ovisan o radnom obujmu (volumenu) motora iznosi za:</w:t>
      </w: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4"/>
        <w:gridCol w:w="1684"/>
        <w:gridCol w:w="2561"/>
      </w:tblGrid>
      <w:tr w:rsidR="00E41236" w:rsidRPr="00E41236" w:rsidTr="00E41236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Radni obujam motora (V)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</w:t>
            </w: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2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benzin, dizel, plin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Elektromotor, hibridni pogon,</w:t>
            </w: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br/>
              <w:t>Alternativna pogonska goriva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≤ 50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0,80</w:t>
            </w:r>
          </w:p>
        </w:tc>
        <w:tc>
          <w:tcPr>
            <w:tcW w:w="0" w:type="auto"/>
            <w:vMerge w:val="restart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50 &lt; V ≤ 250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0,85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250 &lt; V ≤ 750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0,90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750 &lt; V ≤ 1.400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0,95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lastRenderedPageBreak/>
              <w:t>1.400 &lt; V ≤ 2.000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2.000 &lt; V ≤ 4.000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1,20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4.000 &lt; V ≤ 8.000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1,40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8.000 &lt; V ≤ 12.000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1,60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12.000 &lt; V ≤ 16.000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1,80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V &gt; 16.000 cm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per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2,00</w:t>
            </w:r>
          </w:p>
        </w:tc>
        <w:tc>
          <w:tcPr>
            <w:tcW w:w="0" w:type="auto"/>
            <w:vMerge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vAlign w:val="center"/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</w:p>
        </w:tc>
      </w:tr>
    </w:tbl>
    <w:p w:rsidR="00266862" w:rsidRPr="00A85C46" w:rsidRDefault="00266862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Za vozila opremljena vrstom pogona koji nije naveden u gornjoj tablici ili koja koriste gorivo koje nije navedeno u gornjoj tablici, korektivni koeficijent K2a iznosi 1,0.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(3) Korektivni koeficijent (K</w:t>
      </w:r>
      <w:r w:rsidRPr="00A85C46">
        <w:rPr>
          <w:rFonts w:ascii="Arial" w:eastAsia="Times New Roman" w:hAnsi="Arial" w:cs="Arial"/>
          <w:color w:val="484848"/>
          <w:sz w:val="20"/>
          <w:szCs w:val="20"/>
          <w:vertAlign w:val="subscript"/>
          <w:lang w:eastAsia="hr-HR"/>
        </w:rPr>
        <w:t>3a</w:t>
      </w: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) ovisan o starosti vozila iznosi za:</w:t>
      </w:r>
    </w:p>
    <w:p w:rsid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tbl>
      <w:tblPr>
        <w:tblW w:w="0" w:type="auto"/>
        <w:tblCellSpacing w:w="0" w:type="dxa"/>
        <w:tblBorders>
          <w:top w:val="single" w:sz="48" w:space="0" w:color="C3C3C3"/>
          <w:left w:val="single" w:sz="6" w:space="0" w:color="C3C3C3"/>
          <w:bottom w:val="single" w:sz="48" w:space="0" w:color="C3C3C3"/>
          <w:right w:val="single" w:sz="6" w:space="0" w:color="C3C3C3"/>
        </w:tblBorders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6"/>
        <w:gridCol w:w="510"/>
      </w:tblGrid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Starost vozila (s</w:t>
            </w: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)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lang w:eastAsia="hr-HR"/>
              </w:rPr>
              <w:t>K</w:t>
            </w:r>
            <w:r w:rsidRPr="00E41236">
              <w:rPr>
                <w:rFonts w:ascii="Trebuchet MS" w:eastAsia="Times New Roman" w:hAnsi="Trebuchet MS" w:cs="Times New Roman"/>
                <w:b/>
                <w:bCs/>
                <w:color w:val="484848"/>
                <w:sz w:val="17"/>
                <w:szCs w:val="17"/>
                <w:vertAlign w:val="subscript"/>
                <w:lang w:eastAsia="hr-HR"/>
              </w:rPr>
              <w:t>3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5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0,90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5 &lt; 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8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0,95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8 &lt; 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10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1,00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10 &lt; 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15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1,10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15 &lt; 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20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1,20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20 &lt; 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≤ 30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1,40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s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vertAlign w:val="subscript"/>
                <w:lang w:eastAsia="hr-HR"/>
              </w:rPr>
              <w:t>v</w:t>
            </w: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 &gt; 30 godina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1,60</w:t>
            </w:r>
          </w:p>
        </w:tc>
      </w:tr>
      <w:tr w:rsidR="00E41236" w:rsidRPr="00E41236" w:rsidTr="00E41236">
        <w:trPr>
          <w:tblCellSpacing w:w="0" w:type="dxa"/>
        </w:trPr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iznad 30 godina (»oldtimer«) uz važeću identifikacijsku ispravu starodobnog vozila koju izdaje mjerodavna udruga sukladno posebnom propisu</w:t>
            </w:r>
          </w:p>
        </w:tc>
        <w:tc>
          <w:tcPr>
            <w:tcW w:w="0" w:type="auto"/>
            <w:tcBorders>
              <w:top w:val="single" w:sz="6" w:space="0" w:color="C3C3C3"/>
              <w:left w:val="single" w:sz="6" w:space="0" w:color="C3C3C3"/>
              <w:bottom w:val="single" w:sz="6" w:space="0" w:color="C3C3C3"/>
              <w:right w:val="single" w:sz="6" w:space="0" w:color="C3C3C3"/>
            </w:tcBorders>
            <w:shd w:val="clear" w:color="auto" w:fill="FEFEFE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:rsidR="00E41236" w:rsidRPr="00E41236" w:rsidRDefault="00E41236" w:rsidP="00E41236">
            <w:pPr>
              <w:spacing w:before="240" w:after="240" w:line="240" w:lineRule="auto"/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</w:pPr>
            <w:r w:rsidRPr="00E41236">
              <w:rPr>
                <w:rFonts w:ascii="Trebuchet MS" w:eastAsia="Times New Roman" w:hAnsi="Trebuchet MS" w:cs="Times New Roman"/>
                <w:color w:val="484848"/>
                <w:sz w:val="17"/>
                <w:szCs w:val="17"/>
                <w:lang w:eastAsia="hr-HR"/>
              </w:rPr>
              <w:t>0</w:t>
            </w:r>
          </w:p>
        </w:tc>
      </w:tr>
    </w:tbl>
    <w:p w:rsidR="00A85C46" w:rsidRPr="00A85C46" w:rsidRDefault="00A85C46" w:rsidP="00A85C46">
      <w:pPr>
        <w:shd w:val="clear" w:color="auto" w:fill="FFFFFF"/>
        <w:spacing w:before="75" w:after="75" w:line="240" w:lineRule="auto"/>
        <w:jc w:val="center"/>
        <w:outlineLvl w:val="2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lastRenderedPageBreak/>
        <w:t>IV. PRIJELAZNE I ZAVRŠNE ODREDBE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16.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Danom stupanja na snagu ove Uredbe prestaje važiti Uredba o jediničnim naknadama, korektivnim koeficijentima i pobližim kriterijima i mjerilima za utvrđivanje posebne naknade za okoliš na vozila na motorni pogon (»Narodne novine«, broj 2/2004).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17.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Postupci obračuna, izdavanja rješenja i naplate posebne naknade započeti prije stupanja na snagu ove Uredbe, provest će se prema odredbama i odgovarajućom primjenom Uredbe o jediničnim naknadama, korektivnim koeficijentima i pobližim kriterijima i mjerilima za utvrđivanje posebne naknade za okoliš na vozila na motorni pogon (»Narodne novine«, broj 2/2004).</w:t>
      </w:r>
    </w:p>
    <w:p w:rsidR="00A85C46" w:rsidRPr="00A85C46" w:rsidRDefault="00A85C46" w:rsidP="00A85C46">
      <w:pPr>
        <w:shd w:val="clear" w:color="auto" w:fill="FFFFFF"/>
        <w:spacing w:before="30" w:after="30" w:line="240" w:lineRule="auto"/>
        <w:jc w:val="center"/>
        <w:outlineLvl w:val="3"/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</w:pPr>
      <w:r w:rsidRPr="00A85C46">
        <w:rPr>
          <w:rFonts w:ascii="Trebuchet MS" w:eastAsia="Times New Roman" w:hAnsi="Trebuchet MS" w:cs="Times New Roman"/>
          <w:b/>
          <w:bCs/>
          <w:color w:val="484848"/>
          <w:sz w:val="21"/>
          <w:szCs w:val="21"/>
          <w:lang w:eastAsia="hr-HR"/>
        </w:rPr>
        <w:t>Članak 18.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t>Ova Uredba objavit će se u »Narodnim novinama«, a stupa na snagu 1. siječnja 2015. godine.</w:t>
      </w:r>
    </w:p>
    <w:p w:rsid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p w:rsid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</w:p>
    <w:p w:rsidR="00E41236" w:rsidRDefault="00E4123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color w:val="484848"/>
          <w:sz w:val="20"/>
          <w:szCs w:val="20"/>
          <w:lang w:eastAsia="hr-HR"/>
        </w:rPr>
      </w:pPr>
      <w:bookmarkStart w:id="0" w:name="_GoBack"/>
      <w:bookmarkEnd w:id="0"/>
    </w:p>
    <w:p w:rsidR="00A85C46" w:rsidRPr="00E4123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color w:val="484848"/>
          <w:sz w:val="20"/>
          <w:szCs w:val="20"/>
          <w:lang w:eastAsia="hr-HR"/>
        </w:rPr>
        <w:br/>
      </w:r>
      <w:r w:rsidRPr="00A85C46"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  <w:t>NAPOMENA IZ OBJAVE:</w:t>
      </w:r>
    </w:p>
    <w:p w:rsidR="00A85C46" w:rsidRPr="00E4123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  <w:t>(1) Uredba o jediničnim naknadama, korektivnim koeficijentima i pobližim kriterijima i mjerilima za utvrđivanje posebne naknade za okoliš na vozila na motorni pogon (Narodne novine, br. NN 114-2168/2014), objava od 26.9.2014, na snazi od 1.1.2015</w:t>
      </w:r>
    </w:p>
    <w:p w:rsidR="00A85C46" w:rsidRPr="00E4123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  <w:t>NAPOMENA IZ OBJAVE:</w:t>
      </w:r>
    </w:p>
    <w:p w:rsidR="00A85C46" w:rsidRPr="00A85C46" w:rsidRDefault="00A85C46" w:rsidP="00A85C46">
      <w:pPr>
        <w:shd w:val="clear" w:color="auto" w:fill="FFFFFF"/>
        <w:spacing w:after="75" w:line="300" w:lineRule="atLeast"/>
        <w:jc w:val="both"/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</w:pPr>
      <w:r w:rsidRPr="00A85C46">
        <w:rPr>
          <w:rFonts w:ascii="Arial" w:eastAsia="Times New Roman" w:hAnsi="Arial" w:cs="Arial"/>
          <w:i/>
          <w:iCs/>
          <w:color w:val="484848"/>
          <w:sz w:val="20"/>
          <w:szCs w:val="20"/>
          <w:lang w:eastAsia="hr-HR"/>
        </w:rPr>
        <w:t>(2) Uredba o izmjenama Uredbe o jediničnim naknadama, korektivnim koeficijentima i pobližim kriterijima i mjerilima za utvrđivanje posebne naknade za okoliš na vozila na motorni pogon (Narodne novine, br. NN 147-2758/2014), objava od 12.12.2014, na snazi od 1.1.2015</w:t>
      </w:r>
    </w:p>
    <w:p w:rsidR="00A85C46" w:rsidRDefault="00A85C46" w:rsidP="00A85C46">
      <w:pPr>
        <w:jc w:val="center"/>
      </w:pPr>
    </w:p>
    <w:sectPr w:rsidR="00A85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C46"/>
    <w:rsid w:val="00266862"/>
    <w:rsid w:val="009A3EBB"/>
    <w:rsid w:val="00A85C46"/>
    <w:rsid w:val="00E41236"/>
    <w:rsid w:val="00F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90178"/>
  <w15:chartTrackingRefBased/>
  <w15:docId w15:val="{2BA28719-FDB6-487E-8752-8BDBD1F4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A85C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A85C4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A85C4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A85C4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docplain">
    <w:name w:val="doc_plain"/>
    <w:basedOn w:val="Normal"/>
    <w:rsid w:val="00A8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oc">
    <w:name w:val="doc"/>
    <w:basedOn w:val="Normal"/>
    <w:rsid w:val="00A85C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A85C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1641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Jandre Đukić</dc:creator>
  <cp:keywords/>
  <dc:description/>
  <cp:lastModifiedBy>Jandre Đukić</cp:lastModifiedBy>
  <cp:revision>3</cp:revision>
  <dcterms:created xsi:type="dcterms:W3CDTF">2020-02-10T12:09:00Z</dcterms:created>
  <dcterms:modified xsi:type="dcterms:W3CDTF">2020-02-10T13:16:00Z</dcterms:modified>
</cp:coreProperties>
</file>